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5" w:type="dxa"/>
        <w:tblInd w:w="57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1640"/>
        <w:gridCol w:w="1134"/>
        <w:gridCol w:w="1296"/>
        <w:gridCol w:w="1112"/>
        <w:gridCol w:w="992"/>
        <w:gridCol w:w="1419"/>
      </w:tblGrid>
      <w:tr w:rsidR="00207EB5" w:rsidRPr="00C90801" w:rsidTr="002D788F">
        <w:trPr>
          <w:trHeight w:val="283"/>
        </w:trPr>
        <w:tc>
          <w:tcPr>
            <w:tcW w:w="901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Област 4. Природни науки, математика и информатика</w:t>
            </w:r>
          </w:p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Професионално направление 4.1. Физически науки, 4.2. Химически науки, 4.3. Биологически науки, 4.5. Математика, 4.6. Информатика и компютърни науки</w:t>
            </w:r>
          </w:p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  <w:t> </w:t>
            </w:r>
          </w:p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1. Минимални изисквани точки по групи показатели за различните научни степени и академични длъжности</w:t>
            </w:r>
          </w:p>
        </w:tc>
      </w:tr>
      <w:tr w:rsidR="00464B68" w:rsidRPr="00C90801" w:rsidTr="002D788F">
        <w:trPr>
          <w:trHeight w:val="283"/>
        </w:trPr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Доктор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Доктор на</w:t>
            </w:r>
          </w:p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науките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асистент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Доцент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Професор</w:t>
            </w:r>
          </w:p>
        </w:tc>
      </w:tr>
      <w:tr w:rsidR="00464B68" w:rsidRPr="00C90801" w:rsidTr="002D788F">
        <w:trPr>
          <w:trHeight w:val="283"/>
        </w:trPr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464B68" w:rsidRPr="00C90801" w:rsidTr="002D788F">
        <w:trPr>
          <w:trHeight w:val="283"/>
        </w:trPr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464B68" w:rsidRPr="00C90801" w:rsidTr="002D788F">
        <w:trPr>
          <w:trHeight w:val="283"/>
        </w:trPr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Показатели 3 или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464B68" w:rsidRPr="00C90801" w:rsidTr="002D788F">
        <w:trPr>
          <w:trHeight w:val="283"/>
        </w:trPr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464B68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5 до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</w:t>
            </w:r>
          </w:p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</w:t>
            </w:r>
          </w:p>
        </w:tc>
      </w:tr>
      <w:tr w:rsidR="00464B68" w:rsidRPr="00C90801" w:rsidTr="002D788F">
        <w:trPr>
          <w:trHeight w:val="283"/>
        </w:trPr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Сума от </w:t>
            </w:r>
            <w:r w:rsidR="0046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точките в показател</w:t>
            </w: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46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464B68" w:rsidRPr="00C90801" w:rsidTr="002D788F">
        <w:trPr>
          <w:trHeight w:val="283"/>
        </w:trPr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464B68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12</w:t>
            </w:r>
            <w:r w:rsidR="00207EB5"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Default="00207EB5" w:rsidP="00A60662">
            <w:pPr>
              <w:spacing w:after="0" w:line="23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</w:t>
            </w:r>
          </w:p>
          <w:p w:rsidR="00207EB5" w:rsidRDefault="00207EB5" w:rsidP="00A60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(100 за</w:t>
            </w:r>
          </w:p>
          <w:p w:rsidR="00207EB5" w:rsidRPr="00C90801" w:rsidRDefault="00207EB5" w:rsidP="00A60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ПН 4.5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и ПН 4.6)</w:t>
            </w:r>
          </w:p>
        </w:tc>
      </w:tr>
    </w:tbl>
    <w:p w:rsidR="00207EB5" w:rsidRPr="00C90801" w:rsidRDefault="00207EB5" w:rsidP="00A60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</w:pPr>
      <w:r w:rsidRPr="00C908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207EB5" w:rsidRPr="00C90801" w:rsidRDefault="00207EB5" w:rsidP="00A60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</w:pPr>
      <w:r w:rsidRPr="00C908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007" w:type="dxa"/>
        <w:tblInd w:w="6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6204"/>
        <w:gridCol w:w="1417"/>
      </w:tblGrid>
      <w:tr w:rsidR="00207EB5" w:rsidRPr="00C90801" w:rsidTr="002D788F">
        <w:trPr>
          <w:trHeight w:val="283"/>
          <w:tblHeader/>
        </w:trPr>
        <w:tc>
          <w:tcPr>
            <w:tcW w:w="90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2. Брой точки по показатели</w:t>
            </w:r>
          </w:p>
        </w:tc>
      </w:tr>
      <w:tr w:rsidR="00207EB5" w:rsidRPr="00C90801" w:rsidTr="002D788F">
        <w:trPr>
          <w:trHeight w:val="283"/>
          <w:tblHeader/>
        </w:trPr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точки</w:t>
            </w:r>
          </w:p>
        </w:tc>
      </w:tr>
      <w:tr w:rsidR="00207EB5" w:rsidRPr="00C90801" w:rsidTr="002D788F">
        <w:trPr>
          <w:trHeight w:val="283"/>
        </w:trPr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 Дисертационен труд за присъждане на образователна и научна степен "доктор"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207EB5" w:rsidRPr="00C90801" w:rsidTr="002D788F">
        <w:trPr>
          <w:trHeight w:val="283"/>
        </w:trPr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 Дисертационен труд за присъждане на научна степен "доктор на науките"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207EB5" w:rsidRPr="00C90801" w:rsidTr="002D788F">
        <w:trPr>
          <w:trHeight w:val="283"/>
        </w:trPr>
        <w:tc>
          <w:tcPr>
            <w:tcW w:w="13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Хабилитационен труд - монография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207EB5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7EB5" w:rsidRPr="00C90801" w:rsidRDefault="00207EB5" w:rsidP="00A6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B64A2" w:rsidRPr="003B64A2" w:rsidRDefault="00207EB5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4.  </w:t>
            </w:r>
            <w:r w:rsidR="003B64A2" w:rsidRPr="003B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Хабилитационен труд – научни публикации</w:t>
            </w:r>
          </w:p>
          <w:p w:rsidR="003B64A2" w:rsidRPr="003B64A2" w:rsidRDefault="003B64A2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издания, които са реферирани и</w:t>
            </w:r>
          </w:p>
          <w:p w:rsidR="003B64A2" w:rsidRPr="003B64A2" w:rsidRDefault="003B64A2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индексирани в световноизвестни бази данни с</w:t>
            </w:r>
          </w:p>
          <w:p w:rsidR="003B64A2" w:rsidRPr="003B64A2" w:rsidRDefault="003B64A2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научна информация (</w:t>
            </w:r>
            <w:proofErr w:type="spellStart"/>
            <w:r w:rsidRPr="003B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Web</w:t>
            </w:r>
            <w:proofErr w:type="spellEnd"/>
            <w:r w:rsidRPr="003B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B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of</w:t>
            </w:r>
            <w:proofErr w:type="spellEnd"/>
            <w:r w:rsidRPr="003B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Science и</w:t>
            </w:r>
          </w:p>
          <w:p w:rsidR="00207EB5" w:rsidRPr="00C90801" w:rsidRDefault="003B64A2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proofErr w:type="spellStart"/>
            <w:r w:rsidRPr="003B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Scopus</w:t>
            </w:r>
            <w:proofErr w:type="spellEnd"/>
            <w:r w:rsidRPr="003B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B64A2" w:rsidRDefault="003B64A2" w:rsidP="00A60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25 за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публ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в Q1</w:t>
            </w:r>
          </w:p>
          <w:p w:rsidR="003B64A2" w:rsidRDefault="003B64A2" w:rsidP="00A60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20 за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публ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в Q2</w:t>
            </w:r>
          </w:p>
          <w:p w:rsidR="003B64A2" w:rsidRDefault="003B64A2" w:rsidP="00A60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15 за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публ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в Q3</w:t>
            </w:r>
          </w:p>
          <w:p w:rsidR="003B64A2" w:rsidRDefault="003B64A2" w:rsidP="00A60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12 за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публ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в Q4</w:t>
            </w:r>
          </w:p>
          <w:p w:rsidR="003B64A2" w:rsidRDefault="003B64A2" w:rsidP="00A60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10 за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публ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в</w:t>
            </w:r>
          </w:p>
          <w:p w:rsidR="003B64A2" w:rsidRDefault="003B64A2" w:rsidP="00A60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издание със SJR без IF</w:t>
            </w:r>
          </w:p>
          <w:p w:rsidR="00207EB5" w:rsidRPr="00C90801" w:rsidRDefault="003B64A2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>
              <w:rPr>
                <w:rFonts w:ascii="Tahoma" w:hAnsi="Tahoma" w:cs="Tahoma"/>
                <w:sz w:val="24"/>
                <w:szCs w:val="24"/>
              </w:rPr>
              <w:t>6 за други</w:t>
            </w:r>
            <w:r>
              <w:rPr>
                <w:rFonts w:ascii="Tahoma" w:hAnsi="Tahoma" w:cs="Tahoma"/>
                <w:sz w:val="16"/>
                <w:szCs w:val="16"/>
              </w:rPr>
              <w:t xml:space="preserve">#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публ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207EB5" w:rsidRPr="00C90801" w:rsidTr="002D788F">
        <w:trPr>
          <w:trHeight w:val="283"/>
        </w:trPr>
        <w:tc>
          <w:tcPr>
            <w:tcW w:w="13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Г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 Публикувана монография, която не е представена като основен хабилитационен труд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207EB5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7EB5" w:rsidRPr="00C90801" w:rsidRDefault="00207EB5" w:rsidP="00A6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  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3B64A2" w:rsidRDefault="003B64A2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bg-BG"/>
              </w:rPr>
              <w:t>20</w:t>
            </w:r>
          </w:p>
        </w:tc>
      </w:tr>
      <w:tr w:rsidR="00207EB5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7EB5" w:rsidRPr="00C90801" w:rsidRDefault="00207EB5" w:rsidP="00A6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64A2" w:rsidRPr="00580DFC" w:rsidRDefault="00207EB5" w:rsidP="00A60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7.  </w:t>
            </w:r>
            <w:r w:rsidR="003B64A2" w:rsidRPr="00580DFC">
              <w:rPr>
                <w:rFonts w:ascii="Times New Roman" w:hAnsi="Times New Roman" w:cs="Times New Roman"/>
                <w:sz w:val="24"/>
                <w:szCs w:val="24"/>
              </w:rPr>
              <w:t>Научна публикация в издания, които са</w:t>
            </w:r>
          </w:p>
          <w:p w:rsidR="003B64A2" w:rsidRPr="00580DFC" w:rsidRDefault="003B64A2" w:rsidP="00A60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реферирани и индексирани в</w:t>
            </w:r>
          </w:p>
          <w:p w:rsidR="003B64A2" w:rsidRPr="00580DFC" w:rsidRDefault="003B64A2" w:rsidP="00A60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световноизвестни бази данни с научна</w:t>
            </w:r>
          </w:p>
          <w:p w:rsidR="003B64A2" w:rsidRPr="00580DFC" w:rsidRDefault="003B64A2" w:rsidP="00A60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информация (</w:t>
            </w:r>
            <w:proofErr w:type="spellStart"/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580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80DFC">
              <w:rPr>
                <w:rFonts w:ascii="Times New Roman" w:hAnsi="Times New Roman" w:cs="Times New Roman"/>
                <w:sz w:val="24"/>
                <w:szCs w:val="24"/>
              </w:rPr>
              <w:t xml:space="preserve"> Science и </w:t>
            </w:r>
            <w:proofErr w:type="spellStart"/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), извън</w:t>
            </w:r>
          </w:p>
          <w:p w:rsidR="00207EB5" w:rsidRPr="00C90801" w:rsidRDefault="003B64A2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хабилитационния труд*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64A2" w:rsidRPr="00580DFC" w:rsidRDefault="003B64A2" w:rsidP="00A60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DFC">
              <w:rPr>
                <w:rFonts w:ascii="Times New Roman" w:hAnsi="Times New Roman" w:cs="Times New Roman"/>
                <w:sz w:val="24"/>
                <w:szCs w:val="24"/>
              </w:rPr>
              <w:t xml:space="preserve">25 за </w:t>
            </w:r>
            <w:proofErr w:type="spellStart"/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proofErr w:type="spellEnd"/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. в Q1</w:t>
            </w:r>
          </w:p>
          <w:p w:rsidR="003B64A2" w:rsidRPr="00580DFC" w:rsidRDefault="003B64A2" w:rsidP="00A60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DFC">
              <w:rPr>
                <w:rFonts w:ascii="Times New Roman" w:hAnsi="Times New Roman" w:cs="Times New Roman"/>
                <w:sz w:val="24"/>
                <w:szCs w:val="24"/>
              </w:rPr>
              <w:t xml:space="preserve">20 за </w:t>
            </w:r>
            <w:proofErr w:type="spellStart"/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proofErr w:type="spellEnd"/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. в Q2</w:t>
            </w:r>
          </w:p>
          <w:p w:rsidR="003B64A2" w:rsidRPr="00580DFC" w:rsidRDefault="003B64A2" w:rsidP="00A60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DFC">
              <w:rPr>
                <w:rFonts w:ascii="Times New Roman" w:hAnsi="Times New Roman" w:cs="Times New Roman"/>
                <w:sz w:val="24"/>
                <w:szCs w:val="24"/>
              </w:rPr>
              <w:t xml:space="preserve">15 за </w:t>
            </w:r>
            <w:proofErr w:type="spellStart"/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proofErr w:type="spellEnd"/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. в Q3</w:t>
            </w:r>
          </w:p>
          <w:p w:rsidR="003B64A2" w:rsidRPr="00580DFC" w:rsidRDefault="003B64A2" w:rsidP="00A60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DFC">
              <w:rPr>
                <w:rFonts w:ascii="Times New Roman" w:hAnsi="Times New Roman" w:cs="Times New Roman"/>
                <w:sz w:val="24"/>
                <w:szCs w:val="24"/>
              </w:rPr>
              <w:t xml:space="preserve">12 за </w:t>
            </w:r>
            <w:proofErr w:type="spellStart"/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proofErr w:type="spellEnd"/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. в Q4</w:t>
            </w:r>
          </w:p>
          <w:p w:rsidR="003B64A2" w:rsidRPr="00580DFC" w:rsidRDefault="003B64A2" w:rsidP="00A60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DFC">
              <w:rPr>
                <w:rFonts w:ascii="Times New Roman" w:hAnsi="Times New Roman" w:cs="Times New Roman"/>
                <w:sz w:val="24"/>
                <w:szCs w:val="24"/>
              </w:rPr>
              <w:t xml:space="preserve">10 за </w:t>
            </w:r>
            <w:proofErr w:type="spellStart"/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proofErr w:type="spellEnd"/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</w:p>
          <w:p w:rsidR="003B64A2" w:rsidRPr="00580DFC" w:rsidRDefault="003B64A2" w:rsidP="00A60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издание със SJR без IF</w:t>
            </w:r>
          </w:p>
          <w:p w:rsidR="00207EB5" w:rsidRPr="00C90801" w:rsidRDefault="003B64A2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6 за други</w:t>
            </w:r>
            <w:r w:rsidRPr="00580DFC">
              <w:rPr>
                <w:rFonts w:ascii="Times New Roman" w:hAnsi="Times New Roman" w:cs="Times New Roman"/>
                <w:sz w:val="16"/>
                <w:szCs w:val="16"/>
              </w:rPr>
              <w:t xml:space="preserve"># </w:t>
            </w:r>
            <w:proofErr w:type="spellStart"/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proofErr w:type="spellEnd"/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7EB5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7EB5" w:rsidRPr="00C90801" w:rsidRDefault="00207EB5" w:rsidP="00A6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8.  </w:t>
            </w:r>
            <w:r w:rsidR="00580DFC"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Публикувана глава от колективна монография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580DFC" w:rsidRDefault="00580DFC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15</w:t>
            </w:r>
          </w:p>
        </w:tc>
      </w:tr>
      <w:tr w:rsidR="00580DFC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0DFC" w:rsidRPr="00C90801" w:rsidRDefault="00580DFC" w:rsidP="00A6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0DFC" w:rsidRPr="00580DFC" w:rsidRDefault="00580DFC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9. </w:t>
            </w:r>
            <w:r w:rsidRPr="00580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Изобретение, патент или полезен модел, за</w:t>
            </w:r>
          </w:p>
          <w:p w:rsidR="00580DFC" w:rsidRPr="00580DFC" w:rsidRDefault="00580DFC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80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което е издаден защитен документ по</w:t>
            </w:r>
          </w:p>
          <w:p w:rsidR="00580DFC" w:rsidRPr="00C90801" w:rsidRDefault="00580DFC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80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надлежния ред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0DFC" w:rsidRDefault="00580DFC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25</w:t>
            </w:r>
          </w:p>
        </w:tc>
      </w:tr>
      <w:tr w:rsidR="00207EB5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7EB5" w:rsidRPr="00C90801" w:rsidRDefault="00207EB5" w:rsidP="00A6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0DFC" w:rsidRPr="00580DFC" w:rsidRDefault="00580DFC" w:rsidP="00A60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bg-BG"/>
              </w:rPr>
              <w:t xml:space="preserve">10. </w:t>
            </w:r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Публикувана заявка за патент или полезен</w:t>
            </w:r>
          </w:p>
          <w:p w:rsidR="00207EB5" w:rsidRPr="00580DFC" w:rsidRDefault="00580DFC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bg-BG"/>
              </w:rPr>
            </w:pPr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580DFC" w:rsidRDefault="00580DFC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bg-BG"/>
              </w:rPr>
              <w:t>15</w:t>
            </w:r>
          </w:p>
        </w:tc>
      </w:tr>
      <w:tr w:rsidR="00207EB5" w:rsidRPr="00C90801" w:rsidTr="002D788F">
        <w:trPr>
          <w:trHeight w:val="283"/>
        </w:trPr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C50D2" w:rsidRPr="007C50D2" w:rsidRDefault="007C50D2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  <w:r w:rsidR="00207EB5"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 </w:t>
            </w:r>
            <w:r w:rsidRPr="007C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Цитирания в научни издания, монографии,</w:t>
            </w:r>
          </w:p>
          <w:p w:rsidR="007C50D2" w:rsidRPr="007C50D2" w:rsidRDefault="007C50D2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колективни томове и патенти, реферирани и</w:t>
            </w:r>
          </w:p>
          <w:p w:rsidR="007C50D2" w:rsidRPr="007C50D2" w:rsidRDefault="007C50D2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индексирани в световноизвестни бази данни с</w:t>
            </w:r>
          </w:p>
          <w:p w:rsidR="007C50D2" w:rsidRPr="007C50D2" w:rsidRDefault="007C50D2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научна информация (</w:t>
            </w:r>
            <w:proofErr w:type="spellStart"/>
            <w:r w:rsidRPr="007C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Web</w:t>
            </w:r>
            <w:proofErr w:type="spellEnd"/>
            <w:r w:rsidRPr="007C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C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of</w:t>
            </w:r>
            <w:proofErr w:type="spellEnd"/>
            <w:r w:rsidRPr="007C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Science и</w:t>
            </w:r>
          </w:p>
          <w:p w:rsidR="00207EB5" w:rsidRPr="00C90801" w:rsidRDefault="007C50D2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proofErr w:type="spellStart"/>
            <w:r w:rsidRPr="007C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Scopus</w:t>
            </w:r>
            <w:proofErr w:type="spellEnd"/>
            <w:r w:rsidRPr="007C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C761F" w:rsidRPr="002C761F" w:rsidRDefault="002C761F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  <w:p w:rsidR="00207EB5" w:rsidRPr="00C90801" w:rsidRDefault="002C761F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2C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 в други# </w:t>
            </w:r>
            <w:proofErr w:type="spellStart"/>
            <w:r w:rsidRPr="002C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публ</w:t>
            </w:r>
            <w:proofErr w:type="spellEnd"/>
            <w:r w:rsidRPr="002C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207EB5" w:rsidRPr="00C90801" w:rsidTr="002D788F">
        <w:trPr>
          <w:trHeight w:val="283"/>
        </w:trPr>
        <w:tc>
          <w:tcPr>
            <w:tcW w:w="13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2C761F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  <w:r w:rsidR="00207EB5"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Придобита научна степен "доктор на науките"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2C761F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</w:t>
            </w:r>
          </w:p>
        </w:tc>
      </w:tr>
      <w:tr w:rsidR="00207EB5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7EB5" w:rsidRPr="00C90801" w:rsidRDefault="00207EB5" w:rsidP="00A6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2C761F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  <w:r w:rsidR="00207EB5"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 Ръководство на успешно защитил докторант</w:t>
            </w:r>
          </w:p>
          <w:p w:rsidR="00207EB5" w:rsidRPr="00C90801" w:rsidRDefault="00207EB5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(n е броят </w:t>
            </w:r>
            <w:proofErr w:type="spellStart"/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съръководители</w:t>
            </w:r>
            <w:proofErr w:type="spellEnd"/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съответния докторант)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2C761F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  <w:r w:rsidR="00207EB5"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/n</w:t>
            </w:r>
            <w:r w:rsidRPr="002C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</w:t>
            </w:r>
          </w:p>
        </w:tc>
      </w:tr>
      <w:tr w:rsidR="00207EB5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7EB5" w:rsidRPr="00C90801" w:rsidRDefault="00207EB5" w:rsidP="00A6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2C761F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  <w:r w:rsidR="00207EB5"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Участие в национален научен или образователен проект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207EB5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7EB5" w:rsidRPr="00C90801" w:rsidRDefault="00207EB5" w:rsidP="00A6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0373F0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  <w:r w:rsidR="00207EB5"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Участие в международен научен или образователен проект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207EB5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7EB5" w:rsidRPr="00C90801" w:rsidRDefault="00207EB5" w:rsidP="00A6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0373F0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  <w:r w:rsidR="00207EB5"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Ръководство на национален научен или образователен проект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207EB5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7EB5" w:rsidRPr="00C90801" w:rsidRDefault="00207EB5" w:rsidP="00A6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0373F0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  <w:r w:rsidR="00207EB5"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Ръководство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български екип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  <w:r w:rsidR="00207EB5"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международен научен или образователен проект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0373F0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  <w:r w:rsidR="00207EB5"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</w:tr>
      <w:tr w:rsidR="00207EB5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7EB5" w:rsidRPr="00C90801" w:rsidRDefault="00207EB5" w:rsidP="00A6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0373F0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  <w:r w:rsidR="00207EB5"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Привлечени средства по проекти, ръководени от кандидата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точка за всеки 5000 лв.</w:t>
            </w:r>
          </w:p>
        </w:tc>
      </w:tr>
      <w:tr w:rsidR="00207EB5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7EB5" w:rsidRPr="00C90801" w:rsidRDefault="00207EB5" w:rsidP="00A6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0373F0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  <w:r w:rsidR="00207EB5"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 Публикуван университетски учебник или учебник, който се използва в училищната мрежа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207EB5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7EB5" w:rsidRPr="00C90801" w:rsidRDefault="00207EB5" w:rsidP="00A6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996832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  <w:r w:rsidR="00207EB5"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 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207EB5" w:rsidP="00A60662">
            <w:pPr>
              <w:spacing w:after="0" w:line="27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</w:t>
            </w:r>
          </w:p>
        </w:tc>
      </w:tr>
    </w:tbl>
    <w:p w:rsidR="00207EB5" w:rsidRPr="00637170" w:rsidRDefault="00207EB5" w:rsidP="00A60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EB5" w:rsidRPr="00637170" w:rsidRDefault="00207EB5" w:rsidP="00A60662">
      <w:pPr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Забележки: </w:t>
      </w:r>
    </w:p>
    <w:p w:rsidR="00207EB5" w:rsidRPr="00637170" w:rsidRDefault="00207EB5" w:rsidP="00A60662">
      <w:pPr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1. Изпълнението на минималните национални изисквания е само условие за </w:t>
      </w:r>
      <w:proofErr w:type="spellStart"/>
      <w:r w:rsidRPr="00637170">
        <w:rPr>
          <w:rFonts w:ascii="Times New Roman" w:hAnsi="Times New Roman" w:cs="Times New Roman"/>
          <w:sz w:val="24"/>
          <w:szCs w:val="24"/>
        </w:rPr>
        <w:t>допуск</w:t>
      </w:r>
      <w:proofErr w:type="spellEnd"/>
      <w:r w:rsidRPr="00637170">
        <w:rPr>
          <w:rFonts w:ascii="Times New Roman" w:hAnsi="Times New Roman" w:cs="Times New Roman"/>
          <w:sz w:val="24"/>
          <w:szCs w:val="24"/>
        </w:rPr>
        <w:t xml:space="preserve"> до участие в процедурите по ЗРАСРБ. </w:t>
      </w:r>
    </w:p>
    <w:p w:rsidR="00207EB5" w:rsidRPr="00637170" w:rsidRDefault="00207EB5" w:rsidP="00A60662">
      <w:pPr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2. Поради изискването на чл. 24, ал. 1, т. 3 от ЗРАСРБ за наличието на „монографичен труд или равностойни публикации" в таблицата се съдържа формула за приравняването на монографията към еквивалентен брой публикации - статии или студии. Заместващите монографията статии/студии се изключват от броя на публикациите, оценявани по други показатели. При прилагането на чл. 24, ал. 1, т. 3 от ЗРАСРБ в отделни професионални направления (например някои от хуманитарните и от социалните науки) съобразно тяхната специфика се допуска само монографичен труд без приравняването му към равностойни публикации в специализирани научни издания. Отчита се значението на монографиите в хуманитарните и обществените науки. При тези науки най-голямото признание се получава чрез монографии, публикувани в страната и в чужбина, а не чрез статии или студии в списания. </w:t>
      </w:r>
    </w:p>
    <w:p w:rsidR="00207EB5" w:rsidRPr="00637170" w:rsidRDefault="00207EB5" w:rsidP="00A60662">
      <w:pPr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3. Министерството на образованието и науката чрез НАЦИД поддържа Списък на съвременни български научни издания, реферирани и индексирани в световноизвестни бази данни с научна информация, както и извършва съответните справки относно чуждестранните научни издания, реферирани и индексирани в световноизвестни бази данни с научна информация. НАЦИД определя световноизвестните бази данни с научна информация, </w:t>
      </w:r>
      <w:proofErr w:type="spellStart"/>
      <w:r w:rsidRPr="00637170">
        <w:rPr>
          <w:rFonts w:ascii="Times New Roman" w:hAnsi="Times New Roman" w:cs="Times New Roman"/>
          <w:sz w:val="24"/>
          <w:szCs w:val="24"/>
        </w:rPr>
        <w:t>съотносими</w:t>
      </w:r>
      <w:proofErr w:type="spellEnd"/>
      <w:r w:rsidRPr="00637170">
        <w:rPr>
          <w:rFonts w:ascii="Times New Roman" w:hAnsi="Times New Roman" w:cs="Times New Roman"/>
          <w:sz w:val="24"/>
          <w:szCs w:val="24"/>
        </w:rPr>
        <w:t xml:space="preserve"> към съответното професионално направление. </w:t>
      </w:r>
    </w:p>
    <w:p w:rsidR="00207EB5" w:rsidRPr="00637170" w:rsidRDefault="00207EB5" w:rsidP="00A60662">
      <w:pPr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4. Министерството на образованието и науката чрез НАЦИД създава и поддържа Национален референтен списък на съвременни български научни издания с научно рецензиране. На основата на този списък се отчитат публикации и цитати в издания с научно рецензиране, които не са реферирани и индексирани, като публикациите и цитатите са приведени към публикации и цитати в реферирани и индексирани издания чрез съответни числови стойности на съответствие. </w:t>
      </w:r>
    </w:p>
    <w:p w:rsidR="00D155E5" w:rsidRDefault="00207EB5" w:rsidP="00A60662">
      <w:pPr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lastRenderedPageBreak/>
        <w:t xml:space="preserve">5. По отношение на монографиите с повече от един автор следва да е налице задължително разделителен протокол между авторите, като, за да се зачита трудът за монографичен, авторът следва да има самостоятелно брой страници, отговарящи на дефиницията за монография. При авторство на по-малък брой страници участието на съответния автор се счита за студия/статия. </w:t>
      </w:r>
    </w:p>
    <w:p w:rsidR="00207EB5" w:rsidRPr="00637170" w:rsidRDefault="00207EB5" w:rsidP="00A60662">
      <w:pPr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6. Прилага се различно третиране на статиите с един автор и с няколко съавтора в различните професионални направления. При повечето области коефициентът за статията трябва да се раздели поравно между съавторите, като с „n" се означава техният брой. Изключение се прави за области 4, 5, 6 и 7, в които водещият принос играе важна роля. В случай че авторите са подписали протокол за определяне на приноса си в публикацията, точките се разпределят на базата на съотношението в протокола. Писма от всички съавтори също се приемат за протокол за определяне на приноса. </w:t>
      </w:r>
    </w:p>
    <w:p w:rsidR="00207EB5" w:rsidRPr="00637170" w:rsidRDefault="00207EB5" w:rsidP="00A60662">
      <w:pPr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7. Системата създава възможност за сумирането на коефициентите в рамките на една група показатели (А, Б, В, Г, Д и Е), така че да се извършва вътрешна компенсация и недостигащите точки от един показател да се допълват с точки от друг. </w:t>
      </w:r>
    </w:p>
    <w:p w:rsidR="00207EB5" w:rsidRPr="00637170" w:rsidRDefault="00207EB5" w:rsidP="00A60662">
      <w:pPr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8. Специфични изисквания при установяване на показателите за различните академични длъжности: а) „главен асистент" - не се изисква изпълнение на допълнителни показатели след придобиване на образователната и научна степен „доктор"; б) „доцент" - не могат да се повтарят доказателства (публикации и др.) по различните показатели, представени за придобиване на образователната и научна степен „доктор" и за придобиването на научната степен „доктор на науките" (чл. 24, ал. 1, т. 3 от ЗРАСРБ); в) „професор" - не могат да се повтарят доказателства (публикации и др.) по различните показатели, представени за придобиване на образователната и научна степен „доктор" и за придобиването на научната степен „доктор на науките", и за заемане на академичната длъжност „доцент" (чл. 29, ал. 1, т. 3 от ЗРАСРБ); г) при заемане на академична длъжност „професор", без преди това кандидатът да е заемал академичната длъжност „доцент" (чл. 29, ал. 1, т. 2 от ЗРАСРБ), към изискуемите минимални национални изисквания за академичната длъжност „професор" трябва да се прибавят и минималните национални изисквания за академичната длъжност „доцент", като образователната и научна степен „доктор" се включва само веднъж; д) в процедурите по т. „б" и „в" могат да се ползват и точки за публикувана книга на базата на защитен дисертационен труд за присъждане на образователна и научна степен „доктор" или за присъждане на научна степен „доктор на науките". </w:t>
      </w:r>
    </w:p>
    <w:p w:rsidR="00207EB5" w:rsidRPr="00637170" w:rsidRDefault="00207EB5" w:rsidP="00A60662">
      <w:pPr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9. От общия брой цитирания се изваждат тези, при които цитираната и цитиращата публикация имат поне един общ автор (т.е. </w:t>
      </w:r>
      <w:proofErr w:type="spellStart"/>
      <w:r w:rsidRPr="00637170">
        <w:rPr>
          <w:rFonts w:ascii="Times New Roman" w:hAnsi="Times New Roman" w:cs="Times New Roman"/>
          <w:sz w:val="24"/>
          <w:szCs w:val="24"/>
        </w:rPr>
        <w:t>автоцитатите</w:t>
      </w:r>
      <w:proofErr w:type="spellEnd"/>
      <w:r w:rsidRPr="00637170">
        <w:rPr>
          <w:rFonts w:ascii="Times New Roman" w:hAnsi="Times New Roman" w:cs="Times New Roman"/>
          <w:sz w:val="24"/>
          <w:szCs w:val="24"/>
        </w:rPr>
        <w:t xml:space="preserve">). Всяка цитирана публикация се брои само веднъж за дадена цитираща публикация независимо от това колко пъти е спомената в текста на цитиращата статия. Могат да се представят цитирания от всички трудове на кандидата, като представените за целите на една процедура не могат да бъдат използвани в друга. Рецензия за една публикация е приравнена на едно цитиране на същата публикация. </w:t>
      </w:r>
    </w:p>
    <w:p w:rsidR="007E7D31" w:rsidRDefault="00207EB5" w:rsidP="00A60662">
      <w:pPr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10. С удостоверение от съответния издател за „публикувани" се приемат и статии, студии, монографии и др., които са приети за печат в издания, които притежават ISSN или ISBN. </w:t>
      </w:r>
    </w:p>
    <w:p w:rsidR="00207EB5" w:rsidRPr="00637170" w:rsidRDefault="00207EB5" w:rsidP="00A6066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7170">
        <w:rPr>
          <w:rFonts w:ascii="Times New Roman" w:hAnsi="Times New Roman" w:cs="Times New Roman"/>
          <w:sz w:val="24"/>
          <w:szCs w:val="24"/>
        </w:rPr>
        <w:lastRenderedPageBreak/>
        <w:t xml:space="preserve">11. При международни проекти се отчитат само средствата, които са привлечени за използване от българските учени, включени в проекта, и средствата, които са изразходвани на територията на България. </w:t>
      </w:r>
    </w:p>
    <w:p w:rsidR="00207EB5" w:rsidRPr="00637170" w:rsidRDefault="00207EB5" w:rsidP="00A60662">
      <w:pPr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12. Хабилитационен труд е монографията или еквивалентните є статии, представени по реда на чл. 24, ал. 1, т. 3 или чл. 29, ал. 1, т. 3 от ЗРАСРБ. При процедура за заемане на академичната длъжност „доцент" или „професор" с формула за приравняване на монографията към еквивалентен брой статии се прилага и Хабилитационна разширена справка за научните приноси, представляваща кратко изложение, в което кандидатът описва мястото на проведените изследвания в съответната научна област и своите лични приноси. Хабилитационната справка трябва да съдържа: </w:t>
      </w:r>
    </w:p>
    <w:p w:rsidR="00207EB5" w:rsidRPr="00637170" w:rsidRDefault="00207EB5" w:rsidP="00A606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1. Въведение, в което накратко се описва същината на изследваните научни проблеми и тяхното място сред изследванията на другите изследователи в тази област; </w:t>
      </w:r>
    </w:p>
    <w:p w:rsidR="00207EB5" w:rsidRPr="00637170" w:rsidRDefault="00207EB5" w:rsidP="00A606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2. Основни научни приноси, в които кандидатът подробно и изчерпателно описва конкретните оригинални научни приноси, с които кандидатства в конкурса; </w:t>
      </w:r>
    </w:p>
    <w:p w:rsidR="00207EB5" w:rsidRPr="00637170" w:rsidRDefault="00207EB5" w:rsidP="00A606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3. Библиография, в която ясно са разграничени статиите, с които кандидатът участва в конкурса, от другите статии на кандидата и от статиите на други автори. </w:t>
      </w:r>
    </w:p>
    <w:p w:rsidR="00207EB5" w:rsidRPr="00637170" w:rsidRDefault="00207EB5" w:rsidP="00A60662">
      <w:pPr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13. За област 8. „Изкуства": </w:t>
      </w:r>
    </w:p>
    <w:p w:rsidR="00207EB5" w:rsidRPr="00637170" w:rsidRDefault="00207EB5" w:rsidP="00A606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а) „реализиран авторски продукт" e публично изпълнен или официално разпространен в </w:t>
      </w:r>
      <w:proofErr w:type="spellStart"/>
      <w:r w:rsidRPr="00637170">
        <w:rPr>
          <w:rFonts w:ascii="Times New Roman" w:hAnsi="Times New Roman" w:cs="Times New Roman"/>
          <w:sz w:val="24"/>
          <w:szCs w:val="24"/>
        </w:rPr>
        <w:t>киномрежа</w:t>
      </w:r>
      <w:proofErr w:type="spellEnd"/>
      <w:r w:rsidRPr="00637170">
        <w:rPr>
          <w:rFonts w:ascii="Times New Roman" w:hAnsi="Times New Roman" w:cs="Times New Roman"/>
          <w:sz w:val="24"/>
          <w:szCs w:val="24"/>
        </w:rPr>
        <w:t xml:space="preserve">, по радио, TV, CD, DVD, VOD, VR, AR, WWW и други платформи авторски театрален/танцов/музикален/аудио-визуален художествен продукт (за продуцент, драматург, режисьор, композитор, хореограф, оператор, дизайнер, художник, сценограф, </w:t>
      </w:r>
      <w:proofErr w:type="spellStart"/>
      <w:r w:rsidRPr="00637170">
        <w:rPr>
          <w:rFonts w:ascii="Times New Roman" w:hAnsi="Times New Roman" w:cs="Times New Roman"/>
          <w:sz w:val="24"/>
          <w:szCs w:val="24"/>
        </w:rPr>
        <w:t>костюмограф</w:t>
      </w:r>
      <w:proofErr w:type="spellEnd"/>
      <w:r w:rsidRPr="00637170">
        <w:rPr>
          <w:rFonts w:ascii="Times New Roman" w:hAnsi="Times New Roman" w:cs="Times New Roman"/>
          <w:sz w:val="24"/>
          <w:szCs w:val="24"/>
        </w:rPr>
        <w:t xml:space="preserve">, звукорежисьор, аниматор); самостоятелна художествена/сценографска/фотографска изложба/инсталация/албум; </w:t>
      </w:r>
    </w:p>
    <w:p w:rsidR="00207EB5" w:rsidRPr="00637170" w:rsidRDefault="00207EB5" w:rsidP="00A606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б) „водеща (самостоятелна) творческа изява" e изпълнение на главна роля (солов или камерен концерт, моноспектакъл) в театрален/музикален/танцов/аудио-визуален художествен продукт; </w:t>
      </w:r>
    </w:p>
    <w:p w:rsidR="00207EB5" w:rsidRPr="00637170" w:rsidRDefault="00207EB5" w:rsidP="00A606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в) „реализиран кратък авторски продукт" e публично изпълнен или официално разпространен в </w:t>
      </w:r>
      <w:proofErr w:type="spellStart"/>
      <w:r w:rsidRPr="00637170">
        <w:rPr>
          <w:rFonts w:ascii="Times New Roman" w:hAnsi="Times New Roman" w:cs="Times New Roman"/>
          <w:sz w:val="24"/>
          <w:szCs w:val="24"/>
        </w:rPr>
        <w:t>киномрежа</w:t>
      </w:r>
      <w:proofErr w:type="spellEnd"/>
      <w:r w:rsidRPr="00637170">
        <w:rPr>
          <w:rFonts w:ascii="Times New Roman" w:hAnsi="Times New Roman" w:cs="Times New Roman"/>
          <w:sz w:val="24"/>
          <w:szCs w:val="24"/>
        </w:rPr>
        <w:t xml:space="preserve">, по радио, TV, CD, DVD, VOD, VR, AR, WWW и други платформи кратък авторски театрален/танцов/музикален/аудио-визуален художествен продукт (за продуцент, драматург, режисьор, композитор, хореограф, оператор, дизайнер, художник, сценограф, </w:t>
      </w:r>
      <w:proofErr w:type="spellStart"/>
      <w:r w:rsidRPr="00637170">
        <w:rPr>
          <w:rFonts w:ascii="Times New Roman" w:hAnsi="Times New Roman" w:cs="Times New Roman"/>
          <w:sz w:val="24"/>
          <w:szCs w:val="24"/>
        </w:rPr>
        <w:t>костюмограф</w:t>
      </w:r>
      <w:proofErr w:type="spellEnd"/>
      <w:r w:rsidRPr="00637170">
        <w:rPr>
          <w:rFonts w:ascii="Times New Roman" w:hAnsi="Times New Roman" w:cs="Times New Roman"/>
          <w:sz w:val="24"/>
          <w:szCs w:val="24"/>
        </w:rPr>
        <w:t xml:space="preserve">, звукорежисьор, аниматор); </w:t>
      </w:r>
    </w:p>
    <w:p w:rsidR="00207EB5" w:rsidRPr="00637170" w:rsidRDefault="00207EB5" w:rsidP="00A606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>г) „поддържаща творческа изява или участие в колективен продукт" e изпълнение на поддържаща роля в театрален/музикален/танцов/аудиовизуален художествен продукт (сборен концерт; соло в оркестрова творба; участие с авторски продукт в обща художествена/сценографска/фотографска изложба/инсталация/албум.</w:t>
      </w:r>
    </w:p>
    <w:p w:rsidR="00207EB5" w:rsidRPr="00637170" w:rsidRDefault="00207EB5" w:rsidP="00A60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3A6" w:rsidRPr="00D65B14" w:rsidRDefault="000003A6" w:rsidP="00D65B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B14">
        <w:rPr>
          <w:rFonts w:ascii="Times New Roman" w:hAnsi="Times New Roman" w:cs="Times New Roman"/>
          <w:sz w:val="24"/>
          <w:szCs w:val="24"/>
        </w:rPr>
        <w:t xml:space="preserve">Q1, Q2, Q3 и Q4 обозначават четирите </w:t>
      </w:r>
      <w:proofErr w:type="spellStart"/>
      <w:r w:rsidRPr="00D65B14">
        <w:rPr>
          <w:rFonts w:ascii="Times New Roman" w:hAnsi="Times New Roman" w:cs="Times New Roman"/>
          <w:sz w:val="24"/>
          <w:szCs w:val="24"/>
        </w:rPr>
        <w:t>квартила</w:t>
      </w:r>
      <w:proofErr w:type="spellEnd"/>
      <w:r w:rsidRPr="00D65B14">
        <w:rPr>
          <w:rFonts w:ascii="Times New Roman" w:hAnsi="Times New Roman" w:cs="Times New Roman"/>
          <w:sz w:val="24"/>
          <w:szCs w:val="24"/>
        </w:rPr>
        <w:t xml:space="preserve"> (четвъртини), в които </w:t>
      </w:r>
      <w:proofErr w:type="spellStart"/>
      <w:r w:rsidRPr="00D65B14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D65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B14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="00A60662" w:rsidRPr="00D65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B14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Pr="00D65B14">
        <w:rPr>
          <w:rFonts w:ascii="Times New Roman" w:hAnsi="Times New Roman" w:cs="Times New Roman"/>
          <w:sz w:val="24"/>
          <w:szCs w:val="24"/>
        </w:rPr>
        <w:t xml:space="preserve"> (JCR) на </w:t>
      </w:r>
      <w:proofErr w:type="spellStart"/>
      <w:r w:rsidRPr="00D65B14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D65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B1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65B14">
        <w:rPr>
          <w:rFonts w:ascii="Times New Roman" w:hAnsi="Times New Roman" w:cs="Times New Roman"/>
          <w:sz w:val="24"/>
          <w:szCs w:val="24"/>
        </w:rPr>
        <w:t xml:space="preserve"> Science групира научните списания с </w:t>
      </w:r>
      <w:proofErr w:type="spellStart"/>
      <w:r w:rsidRPr="00D65B14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D65B14">
        <w:rPr>
          <w:rFonts w:ascii="Times New Roman" w:hAnsi="Times New Roman" w:cs="Times New Roman"/>
          <w:sz w:val="24"/>
          <w:szCs w:val="24"/>
        </w:rPr>
        <w:t>-фактор (IF) във всяка</w:t>
      </w:r>
      <w:r w:rsidR="00A60662" w:rsidRPr="00D65B14">
        <w:rPr>
          <w:rFonts w:ascii="Times New Roman" w:hAnsi="Times New Roman" w:cs="Times New Roman"/>
          <w:sz w:val="24"/>
          <w:szCs w:val="24"/>
        </w:rPr>
        <w:t xml:space="preserve"> </w:t>
      </w:r>
      <w:r w:rsidRPr="00D65B14">
        <w:rPr>
          <w:rFonts w:ascii="Times New Roman" w:hAnsi="Times New Roman" w:cs="Times New Roman"/>
          <w:sz w:val="24"/>
          <w:szCs w:val="24"/>
        </w:rPr>
        <w:t>научна област. При отчитане на публикация в списание, което се появява в повече от една</w:t>
      </w:r>
      <w:r w:rsidR="00A60662" w:rsidRPr="00D65B14">
        <w:rPr>
          <w:rFonts w:ascii="Times New Roman" w:hAnsi="Times New Roman" w:cs="Times New Roman"/>
          <w:sz w:val="24"/>
          <w:szCs w:val="24"/>
        </w:rPr>
        <w:t xml:space="preserve"> </w:t>
      </w:r>
      <w:r w:rsidRPr="00D65B14">
        <w:rPr>
          <w:rFonts w:ascii="Times New Roman" w:hAnsi="Times New Roman" w:cs="Times New Roman"/>
          <w:sz w:val="24"/>
          <w:szCs w:val="24"/>
        </w:rPr>
        <w:t xml:space="preserve">научна област в базата данни </w:t>
      </w:r>
      <w:proofErr w:type="spellStart"/>
      <w:r w:rsidRPr="00D65B14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D65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B1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65B14">
        <w:rPr>
          <w:rFonts w:ascii="Times New Roman" w:hAnsi="Times New Roman" w:cs="Times New Roman"/>
          <w:sz w:val="24"/>
          <w:szCs w:val="24"/>
        </w:rPr>
        <w:t xml:space="preserve"> Science, се използва най-високият </w:t>
      </w:r>
      <w:proofErr w:type="spellStart"/>
      <w:r w:rsidRPr="00D65B14">
        <w:rPr>
          <w:rFonts w:ascii="Times New Roman" w:hAnsi="Times New Roman" w:cs="Times New Roman"/>
          <w:sz w:val="24"/>
          <w:szCs w:val="24"/>
        </w:rPr>
        <w:t>квартил</w:t>
      </w:r>
      <w:proofErr w:type="spellEnd"/>
      <w:r w:rsidRPr="00D65B14">
        <w:rPr>
          <w:rFonts w:ascii="Times New Roman" w:hAnsi="Times New Roman" w:cs="Times New Roman"/>
          <w:sz w:val="24"/>
          <w:szCs w:val="24"/>
        </w:rPr>
        <w:t xml:space="preserve"> за</w:t>
      </w:r>
      <w:r w:rsidR="00A60662" w:rsidRPr="00D65B14">
        <w:rPr>
          <w:rFonts w:ascii="Times New Roman" w:hAnsi="Times New Roman" w:cs="Times New Roman"/>
          <w:sz w:val="24"/>
          <w:szCs w:val="24"/>
        </w:rPr>
        <w:t xml:space="preserve"> </w:t>
      </w:r>
      <w:r w:rsidRPr="00D65B14">
        <w:rPr>
          <w:rFonts w:ascii="Times New Roman" w:hAnsi="Times New Roman" w:cs="Times New Roman"/>
          <w:sz w:val="24"/>
          <w:szCs w:val="24"/>
        </w:rPr>
        <w:t xml:space="preserve">съответното списание за годината на публикуване. Ако за дадена публикация </w:t>
      </w:r>
      <w:r w:rsidRPr="00D65B14">
        <w:rPr>
          <w:rFonts w:ascii="Times New Roman" w:hAnsi="Times New Roman" w:cs="Times New Roman"/>
          <w:sz w:val="24"/>
          <w:szCs w:val="24"/>
        </w:rPr>
        <w:lastRenderedPageBreak/>
        <w:t>в годината</w:t>
      </w:r>
      <w:r w:rsidR="00A60662" w:rsidRPr="00D65B14">
        <w:rPr>
          <w:rFonts w:ascii="Times New Roman" w:hAnsi="Times New Roman" w:cs="Times New Roman"/>
          <w:sz w:val="24"/>
          <w:szCs w:val="24"/>
        </w:rPr>
        <w:t xml:space="preserve"> </w:t>
      </w:r>
      <w:r w:rsidRPr="00D65B14">
        <w:rPr>
          <w:rFonts w:ascii="Times New Roman" w:hAnsi="Times New Roman" w:cs="Times New Roman"/>
          <w:sz w:val="24"/>
          <w:szCs w:val="24"/>
        </w:rPr>
        <w:t xml:space="preserve">на публикуване не е наличен </w:t>
      </w:r>
      <w:proofErr w:type="spellStart"/>
      <w:r w:rsidRPr="00D65B14">
        <w:rPr>
          <w:rFonts w:ascii="Times New Roman" w:hAnsi="Times New Roman" w:cs="Times New Roman"/>
          <w:sz w:val="24"/>
          <w:szCs w:val="24"/>
        </w:rPr>
        <w:t>квартил</w:t>
      </w:r>
      <w:proofErr w:type="spellEnd"/>
      <w:r w:rsidRPr="00D65B14">
        <w:rPr>
          <w:rFonts w:ascii="Times New Roman" w:hAnsi="Times New Roman" w:cs="Times New Roman"/>
          <w:sz w:val="24"/>
          <w:szCs w:val="24"/>
        </w:rPr>
        <w:t xml:space="preserve"> за списанието, се използва наличният </w:t>
      </w:r>
      <w:proofErr w:type="spellStart"/>
      <w:r w:rsidRPr="00D65B14">
        <w:rPr>
          <w:rFonts w:ascii="Times New Roman" w:hAnsi="Times New Roman" w:cs="Times New Roman"/>
          <w:sz w:val="24"/>
          <w:szCs w:val="24"/>
        </w:rPr>
        <w:t>квартил</w:t>
      </w:r>
      <w:proofErr w:type="spellEnd"/>
      <w:r w:rsidRPr="00D65B14">
        <w:rPr>
          <w:rFonts w:ascii="Times New Roman" w:hAnsi="Times New Roman" w:cs="Times New Roman"/>
          <w:sz w:val="24"/>
          <w:szCs w:val="24"/>
        </w:rPr>
        <w:t xml:space="preserve"> за</w:t>
      </w:r>
      <w:r w:rsidR="00A60662" w:rsidRPr="00D65B14">
        <w:rPr>
          <w:rFonts w:ascii="Times New Roman" w:hAnsi="Times New Roman" w:cs="Times New Roman"/>
          <w:sz w:val="24"/>
          <w:szCs w:val="24"/>
        </w:rPr>
        <w:t xml:space="preserve"> </w:t>
      </w:r>
      <w:r w:rsidRPr="00D65B14">
        <w:rPr>
          <w:rFonts w:ascii="Times New Roman" w:hAnsi="Times New Roman" w:cs="Times New Roman"/>
          <w:sz w:val="24"/>
          <w:szCs w:val="24"/>
        </w:rPr>
        <w:t>най-близката до нея година.</w:t>
      </w:r>
    </w:p>
    <w:p w:rsidR="00A60662" w:rsidRPr="00D65B14" w:rsidRDefault="000003A6" w:rsidP="00A606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B14">
        <w:rPr>
          <w:rFonts w:ascii="Times New Roman" w:hAnsi="Times New Roman" w:cs="Times New Roman"/>
          <w:sz w:val="24"/>
          <w:szCs w:val="24"/>
        </w:rPr>
        <w:t>Scimago</w:t>
      </w:r>
      <w:proofErr w:type="spellEnd"/>
      <w:r w:rsidRPr="00D65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B14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D65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B14">
        <w:rPr>
          <w:rFonts w:ascii="Times New Roman" w:hAnsi="Times New Roman" w:cs="Times New Roman"/>
          <w:sz w:val="24"/>
          <w:szCs w:val="24"/>
        </w:rPr>
        <w:t>Rank</w:t>
      </w:r>
      <w:proofErr w:type="spellEnd"/>
      <w:r w:rsidRPr="00D65B14">
        <w:rPr>
          <w:rFonts w:ascii="Times New Roman" w:hAnsi="Times New Roman" w:cs="Times New Roman"/>
          <w:sz w:val="24"/>
          <w:szCs w:val="24"/>
        </w:rPr>
        <w:t xml:space="preserve"> (SJR) обозначава метриката на научните издания, реферирани в</w:t>
      </w:r>
      <w:r w:rsidR="00A60662" w:rsidRPr="00D65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B14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D65B14">
        <w:rPr>
          <w:rFonts w:ascii="Times New Roman" w:hAnsi="Times New Roman" w:cs="Times New Roman"/>
          <w:sz w:val="24"/>
          <w:szCs w:val="24"/>
        </w:rPr>
        <w:t>.</w:t>
      </w:r>
    </w:p>
    <w:p w:rsidR="000003A6" w:rsidRPr="00D65B14" w:rsidRDefault="000003A6" w:rsidP="00A606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B14">
        <w:rPr>
          <w:rFonts w:ascii="Times New Roman" w:hAnsi="Times New Roman" w:cs="Times New Roman"/>
          <w:sz w:val="24"/>
          <w:szCs w:val="24"/>
        </w:rPr>
        <w:t>При отчитане на публикации с повече от 30 (тридесет</w:t>
      </w:r>
      <w:r w:rsidR="00A60662" w:rsidRPr="00D65B14">
        <w:rPr>
          <w:rFonts w:ascii="Times New Roman" w:hAnsi="Times New Roman" w:cs="Times New Roman"/>
          <w:sz w:val="24"/>
          <w:szCs w:val="24"/>
        </w:rPr>
        <w:t xml:space="preserve">) съавтори кандидатът трябва да </w:t>
      </w:r>
      <w:r w:rsidRPr="00D65B14">
        <w:rPr>
          <w:rFonts w:ascii="Times New Roman" w:hAnsi="Times New Roman" w:cs="Times New Roman"/>
          <w:sz w:val="24"/>
          <w:szCs w:val="24"/>
        </w:rPr>
        <w:t>има</w:t>
      </w:r>
      <w:r w:rsidR="00A60662" w:rsidRPr="00D65B14">
        <w:rPr>
          <w:rFonts w:ascii="Times New Roman" w:hAnsi="Times New Roman" w:cs="Times New Roman"/>
          <w:sz w:val="24"/>
          <w:szCs w:val="24"/>
        </w:rPr>
        <w:t xml:space="preserve"> </w:t>
      </w:r>
      <w:r w:rsidRPr="00D65B14">
        <w:rPr>
          <w:rFonts w:ascii="Times New Roman" w:hAnsi="Times New Roman" w:cs="Times New Roman"/>
          <w:sz w:val="24"/>
          <w:szCs w:val="24"/>
        </w:rPr>
        <w:t>доказан съществен принос. Съществен принос в дадена научна публикация се доказва по</w:t>
      </w:r>
      <w:r w:rsidR="00A60662" w:rsidRPr="00D65B14">
        <w:rPr>
          <w:rFonts w:ascii="Times New Roman" w:hAnsi="Times New Roman" w:cs="Times New Roman"/>
          <w:sz w:val="24"/>
          <w:szCs w:val="24"/>
        </w:rPr>
        <w:t xml:space="preserve"> </w:t>
      </w:r>
      <w:r w:rsidRPr="00D65B14">
        <w:rPr>
          <w:rFonts w:ascii="Times New Roman" w:hAnsi="Times New Roman" w:cs="Times New Roman"/>
          <w:sz w:val="24"/>
          <w:szCs w:val="24"/>
        </w:rPr>
        <w:t>поне един от следните начини: (1) кандидатът е първи в списъка на съавторите, (2)</w:t>
      </w:r>
      <w:r w:rsidR="00A60662" w:rsidRPr="00D65B14">
        <w:rPr>
          <w:rFonts w:ascii="Times New Roman" w:hAnsi="Times New Roman" w:cs="Times New Roman"/>
          <w:sz w:val="24"/>
          <w:szCs w:val="24"/>
        </w:rPr>
        <w:t xml:space="preserve"> </w:t>
      </w:r>
      <w:r w:rsidRPr="00D65B14">
        <w:rPr>
          <w:rFonts w:ascii="Times New Roman" w:hAnsi="Times New Roman" w:cs="Times New Roman"/>
          <w:sz w:val="24"/>
          <w:szCs w:val="24"/>
        </w:rPr>
        <w:t>кандидатът е посочен в публикацията като автор за кореспонденция, (3) кандидатът</w:t>
      </w:r>
      <w:r w:rsidR="00A60662" w:rsidRPr="00D65B14">
        <w:rPr>
          <w:rFonts w:ascii="Times New Roman" w:hAnsi="Times New Roman" w:cs="Times New Roman"/>
          <w:sz w:val="24"/>
          <w:szCs w:val="24"/>
        </w:rPr>
        <w:t xml:space="preserve"> </w:t>
      </w:r>
      <w:r w:rsidRPr="00D65B14">
        <w:rPr>
          <w:rFonts w:ascii="Times New Roman" w:hAnsi="Times New Roman" w:cs="Times New Roman"/>
          <w:sz w:val="24"/>
          <w:szCs w:val="24"/>
        </w:rPr>
        <w:t>представи писмо от автора за кореспонденция на статията или от публично обявения</w:t>
      </w:r>
      <w:r w:rsidR="00A60662" w:rsidRPr="00D65B14">
        <w:rPr>
          <w:rFonts w:ascii="Times New Roman" w:hAnsi="Times New Roman" w:cs="Times New Roman"/>
          <w:sz w:val="24"/>
          <w:szCs w:val="24"/>
        </w:rPr>
        <w:t xml:space="preserve"> </w:t>
      </w:r>
      <w:r w:rsidRPr="00D65B14">
        <w:rPr>
          <w:rFonts w:ascii="Times New Roman" w:hAnsi="Times New Roman" w:cs="Times New Roman"/>
          <w:sz w:val="24"/>
          <w:szCs w:val="24"/>
        </w:rPr>
        <w:t>ръководител на научния колектив, подготвил публикацията, в което се удостоверява</w:t>
      </w:r>
      <w:r w:rsidR="00A60662" w:rsidRPr="00D65B14">
        <w:rPr>
          <w:rFonts w:ascii="Times New Roman" w:hAnsi="Times New Roman" w:cs="Times New Roman"/>
          <w:sz w:val="24"/>
          <w:szCs w:val="24"/>
        </w:rPr>
        <w:t xml:space="preserve"> </w:t>
      </w:r>
      <w:r w:rsidRPr="00D65B14">
        <w:rPr>
          <w:rFonts w:ascii="Times New Roman" w:hAnsi="Times New Roman" w:cs="Times New Roman"/>
          <w:sz w:val="24"/>
          <w:szCs w:val="24"/>
        </w:rPr>
        <w:t>конкретният съществен принос на кандидата в тази публикация. Наличието на писма,</w:t>
      </w:r>
      <w:r w:rsidR="00A60662" w:rsidRPr="00D65B14">
        <w:rPr>
          <w:rFonts w:ascii="Times New Roman" w:hAnsi="Times New Roman" w:cs="Times New Roman"/>
          <w:sz w:val="24"/>
          <w:szCs w:val="24"/>
        </w:rPr>
        <w:t xml:space="preserve"> </w:t>
      </w:r>
      <w:r w:rsidRPr="00D65B14">
        <w:rPr>
          <w:rFonts w:ascii="Times New Roman" w:hAnsi="Times New Roman" w:cs="Times New Roman"/>
          <w:sz w:val="24"/>
          <w:szCs w:val="24"/>
        </w:rPr>
        <w:t>удостоверяващи съществен принос в статии с повече от тридесет съавтори, се проверява в</w:t>
      </w:r>
      <w:r w:rsidR="00A60662" w:rsidRPr="00D65B14">
        <w:rPr>
          <w:rFonts w:ascii="Times New Roman" w:hAnsi="Times New Roman" w:cs="Times New Roman"/>
          <w:sz w:val="24"/>
          <w:szCs w:val="24"/>
        </w:rPr>
        <w:t xml:space="preserve"> </w:t>
      </w:r>
      <w:r w:rsidRPr="00D65B14">
        <w:rPr>
          <w:rFonts w:ascii="Times New Roman" w:hAnsi="Times New Roman" w:cs="Times New Roman"/>
          <w:sz w:val="24"/>
          <w:szCs w:val="24"/>
        </w:rPr>
        <w:t>процедурата по проверка на допустимостта на кандидатите. Съответствието между</w:t>
      </w:r>
      <w:r w:rsidR="00A60662" w:rsidRPr="00D65B14">
        <w:rPr>
          <w:rFonts w:ascii="Times New Roman" w:hAnsi="Times New Roman" w:cs="Times New Roman"/>
          <w:sz w:val="24"/>
          <w:szCs w:val="24"/>
        </w:rPr>
        <w:t xml:space="preserve"> </w:t>
      </w:r>
      <w:r w:rsidRPr="00D65B14">
        <w:rPr>
          <w:rFonts w:ascii="Times New Roman" w:hAnsi="Times New Roman" w:cs="Times New Roman"/>
          <w:sz w:val="24"/>
          <w:szCs w:val="24"/>
        </w:rPr>
        <w:t>съдържанието на писмото и съдържанието на съответната публикация се удостоверява в</w:t>
      </w:r>
      <w:r w:rsidR="00A60662" w:rsidRPr="00D65B14">
        <w:rPr>
          <w:rFonts w:ascii="Times New Roman" w:hAnsi="Times New Roman" w:cs="Times New Roman"/>
          <w:sz w:val="24"/>
          <w:szCs w:val="24"/>
        </w:rPr>
        <w:t xml:space="preserve"> </w:t>
      </w:r>
      <w:r w:rsidRPr="00D65B14">
        <w:rPr>
          <w:rFonts w:ascii="Times New Roman" w:hAnsi="Times New Roman" w:cs="Times New Roman"/>
          <w:sz w:val="24"/>
          <w:szCs w:val="24"/>
        </w:rPr>
        <w:t>писмен вид в рецензиите и становищата на членовете на научното жури.</w:t>
      </w:r>
    </w:p>
    <w:p w:rsidR="00A60662" w:rsidRPr="00D65B14" w:rsidRDefault="000003A6" w:rsidP="00A606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B14">
        <w:rPr>
          <w:rFonts w:ascii="Times New Roman" w:hAnsi="Times New Roman" w:cs="Times New Roman"/>
          <w:sz w:val="24"/>
          <w:szCs w:val="24"/>
        </w:rPr>
        <w:t>*Само за ПН 4.5 и ПН 4.6 се въвеждат следните допълнителни коефициенти за умножение</w:t>
      </w:r>
      <w:r w:rsidR="00A60662" w:rsidRPr="00D65B14">
        <w:rPr>
          <w:rFonts w:ascii="Times New Roman" w:hAnsi="Times New Roman" w:cs="Times New Roman"/>
          <w:sz w:val="24"/>
          <w:szCs w:val="24"/>
        </w:rPr>
        <w:t xml:space="preserve"> </w:t>
      </w:r>
      <w:r w:rsidRPr="00D65B14">
        <w:rPr>
          <w:rFonts w:ascii="Times New Roman" w:hAnsi="Times New Roman" w:cs="Times New Roman"/>
          <w:sz w:val="24"/>
          <w:szCs w:val="24"/>
        </w:rPr>
        <w:t>на точките при отчитане на съответния показател:</w:t>
      </w:r>
    </w:p>
    <w:p w:rsidR="000003A6" w:rsidRPr="00D65B14" w:rsidRDefault="000003A6" w:rsidP="00A606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B14">
        <w:rPr>
          <w:rFonts w:ascii="Times New Roman" w:hAnsi="Times New Roman" w:cs="Times New Roman"/>
          <w:sz w:val="24"/>
          <w:szCs w:val="24"/>
        </w:rPr>
        <w:t>За показатели B4 и Г7 - коефициент 3.</w:t>
      </w:r>
    </w:p>
    <w:p w:rsidR="000003A6" w:rsidRPr="00D65B14" w:rsidRDefault="000003A6" w:rsidP="00A606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B14">
        <w:rPr>
          <w:rFonts w:ascii="Times New Roman" w:hAnsi="Times New Roman" w:cs="Times New Roman"/>
          <w:sz w:val="24"/>
          <w:szCs w:val="24"/>
        </w:rPr>
        <w:t>За показател Д11 - коефициент 4.</w:t>
      </w:r>
    </w:p>
    <w:p w:rsidR="000003A6" w:rsidRPr="00D65B14" w:rsidRDefault="000003A6" w:rsidP="00A606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B14">
        <w:rPr>
          <w:rFonts w:ascii="Times New Roman" w:hAnsi="Times New Roman" w:cs="Times New Roman"/>
          <w:sz w:val="24"/>
          <w:szCs w:val="24"/>
        </w:rPr>
        <w:t xml:space="preserve">*Само за ПН 4.1, ПН 4.2 и ПН 4.3 се използват и </w:t>
      </w:r>
      <w:proofErr w:type="spellStart"/>
      <w:r w:rsidRPr="00D65B14">
        <w:rPr>
          <w:rFonts w:ascii="Times New Roman" w:hAnsi="Times New Roman" w:cs="Times New Roman"/>
          <w:sz w:val="24"/>
          <w:szCs w:val="24"/>
        </w:rPr>
        <w:t>квартилите</w:t>
      </w:r>
      <w:proofErr w:type="spellEnd"/>
      <w:r w:rsidRPr="00D65B14">
        <w:rPr>
          <w:rFonts w:ascii="Times New Roman" w:hAnsi="Times New Roman" w:cs="Times New Roman"/>
          <w:sz w:val="24"/>
          <w:szCs w:val="24"/>
        </w:rPr>
        <w:t xml:space="preserve"> (четвъртините) Q1, Q2, Q3 и</w:t>
      </w:r>
      <w:r w:rsidR="00A60662" w:rsidRPr="00D65B14">
        <w:rPr>
          <w:rFonts w:ascii="Times New Roman" w:hAnsi="Times New Roman" w:cs="Times New Roman"/>
          <w:sz w:val="24"/>
          <w:szCs w:val="24"/>
        </w:rPr>
        <w:t xml:space="preserve"> </w:t>
      </w:r>
      <w:r w:rsidRPr="00D65B14">
        <w:rPr>
          <w:rFonts w:ascii="Times New Roman" w:hAnsi="Times New Roman" w:cs="Times New Roman"/>
          <w:sz w:val="24"/>
          <w:szCs w:val="24"/>
        </w:rPr>
        <w:t>Q4 съгласно метриката SJR (https://www.scimagojr.com/). При отчитане на публикация в</w:t>
      </w:r>
      <w:r w:rsidR="00A60662" w:rsidRPr="00D65B14">
        <w:rPr>
          <w:rFonts w:ascii="Times New Roman" w:hAnsi="Times New Roman" w:cs="Times New Roman"/>
          <w:sz w:val="24"/>
          <w:szCs w:val="24"/>
        </w:rPr>
        <w:t xml:space="preserve"> </w:t>
      </w:r>
      <w:r w:rsidRPr="00D65B14">
        <w:rPr>
          <w:rFonts w:ascii="Times New Roman" w:hAnsi="Times New Roman" w:cs="Times New Roman"/>
          <w:sz w:val="24"/>
          <w:szCs w:val="24"/>
        </w:rPr>
        <w:t xml:space="preserve">списание, което се появява за съответната година и в </w:t>
      </w:r>
      <w:proofErr w:type="spellStart"/>
      <w:r w:rsidRPr="00D65B14">
        <w:rPr>
          <w:rFonts w:ascii="Times New Roman" w:hAnsi="Times New Roman" w:cs="Times New Roman"/>
          <w:sz w:val="24"/>
          <w:szCs w:val="24"/>
        </w:rPr>
        <w:t>квартилите</w:t>
      </w:r>
      <w:proofErr w:type="spellEnd"/>
      <w:r w:rsidRPr="00D65B14">
        <w:rPr>
          <w:rFonts w:ascii="Times New Roman" w:hAnsi="Times New Roman" w:cs="Times New Roman"/>
          <w:sz w:val="24"/>
          <w:szCs w:val="24"/>
        </w:rPr>
        <w:t xml:space="preserve"> на JCR и в </w:t>
      </w:r>
      <w:proofErr w:type="spellStart"/>
      <w:r w:rsidRPr="00D65B14">
        <w:rPr>
          <w:rFonts w:ascii="Times New Roman" w:hAnsi="Times New Roman" w:cs="Times New Roman"/>
          <w:sz w:val="24"/>
          <w:szCs w:val="24"/>
        </w:rPr>
        <w:t>квартилите</w:t>
      </w:r>
      <w:proofErr w:type="spellEnd"/>
      <w:r w:rsidRPr="00D65B14">
        <w:rPr>
          <w:rFonts w:ascii="Times New Roman" w:hAnsi="Times New Roman" w:cs="Times New Roman"/>
          <w:sz w:val="24"/>
          <w:szCs w:val="24"/>
        </w:rPr>
        <w:t xml:space="preserve"> на</w:t>
      </w:r>
      <w:r w:rsidR="00A60662" w:rsidRPr="00D65B14">
        <w:rPr>
          <w:rFonts w:ascii="Times New Roman" w:hAnsi="Times New Roman" w:cs="Times New Roman"/>
          <w:sz w:val="24"/>
          <w:szCs w:val="24"/>
        </w:rPr>
        <w:t xml:space="preserve"> </w:t>
      </w:r>
      <w:r w:rsidRPr="00D65B14">
        <w:rPr>
          <w:rFonts w:ascii="Times New Roman" w:hAnsi="Times New Roman" w:cs="Times New Roman"/>
          <w:sz w:val="24"/>
          <w:szCs w:val="24"/>
        </w:rPr>
        <w:t xml:space="preserve">SJR, се използва по-високият от тези </w:t>
      </w:r>
      <w:proofErr w:type="spellStart"/>
      <w:r w:rsidRPr="00D65B14">
        <w:rPr>
          <w:rFonts w:ascii="Times New Roman" w:hAnsi="Times New Roman" w:cs="Times New Roman"/>
          <w:sz w:val="24"/>
          <w:szCs w:val="24"/>
        </w:rPr>
        <w:t>квартили</w:t>
      </w:r>
      <w:proofErr w:type="spellEnd"/>
      <w:r w:rsidRPr="00D65B14">
        <w:rPr>
          <w:rFonts w:ascii="Times New Roman" w:hAnsi="Times New Roman" w:cs="Times New Roman"/>
          <w:sz w:val="24"/>
          <w:szCs w:val="24"/>
        </w:rPr>
        <w:t>.</w:t>
      </w:r>
    </w:p>
    <w:p w:rsidR="002B3744" w:rsidRPr="00D65B14" w:rsidRDefault="000003A6" w:rsidP="00A606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B14">
        <w:rPr>
          <w:rFonts w:ascii="Times New Roman" w:hAnsi="Times New Roman" w:cs="Times New Roman"/>
          <w:sz w:val="24"/>
          <w:szCs w:val="24"/>
        </w:rPr>
        <w:t>#Само за ПН 4.5 и ПН 4.6 се дават точки за „други" научни публикации (за показатели B4</w:t>
      </w:r>
      <w:r w:rsidR="00A60662" w:rsidRPr="00D65B14">
        <w:rPr>
          <w:rFonts w:ascii="Times New Roman" w:hAnsi="Times New Roman" w:cs="Times New Roman"/>
          <w:sz w:val="24"/>
          <w:szCs w:val="24"/>
        </w:rPr>
        <w:t xml:space="preserve"> </w:t>
      </w:r>
      <w:r w:rsidRPr="00D65B14">
        <w:rPr>
          <w:rFonts w:ascii="Times New Roman" w:hAnsi="Times New Roman" w:cs="Times New Roman"/>
          <w:sz w:val="24"/>
          <w:szCs w:val="24"/>
        </w:rPr>
        <w:t>и Г7), които трябва да са реферирани и индексирани в поне една от следните бази данни с</w:t>
      </w:r>
      <w:r w:rsidR="00A60662" w:rsidRPr="00D65B14">
        <w:rPr>
          <w:rFonts w:ascii="Times New Roman" w:hAnsi="Times New Roman" w:cs="Times New Roman"/>
          <w:sz w:val="24"/>
          <w:szCs w:val="24"/>
        </w:rPr>
        <w:t xml:space="preserve"> </w:t>
      </w:r>
      <w:r w:rsidRPr="00D65B14">
        <w:rPr>
          <w:rFonts w:ascii="Times New Roman" w:hAnsi="Times New Roman" w:cs="Times New Roman"/>
          <w:sz w:val="24"/>
          <w:szCs w:val="24"/>
        </w:rPr>
        <w:t xml:space="preserve">научна информация: </w:t>
      </w:r>
      <w:proofErr w:type="spellStart"/>
      <w:r w:rsidRPr="00D65B14">
        <w:rPr>
          <w:rFonts w:ascii="Times New Roman" w:hAnsi="Times New Roman" w:cs="Times New Roman"/>
          <w:sz w:val="24"/>
          <w:szCs w:val="24"/>
        </w:rPr>
        <w:t>Zentralblatt</w:t>
      </w:r>
      <w:proofErr w:type="spellEnd"/>
      <w:r w:rsidRPr="00D65B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B14">
        <w:rPr>
          <w:rFonts w:ascii="Times New Roman" w:hAnsi="Times New Roman" w:cs="Times New Roman"/>
          <w:sz w:val="24"/>
          <w:szCs w:val="24"/>
        </w:rPr>
        <w:t>MathSciNet</w:t>
      </w:r>
      <w:proofErr w:type="spellEnd"/>
      <w:r w:rsidRPr="00D65B14">
        <w:rPr>
          <w:rFonts w:ascii="Times New Roman" w:hAnsi="Times New Roman" w:cs="Times New Roman"/>
          <w:sz w:val="24"/>
          <w:szCs w:val="24"/>
        </w:rPr>
        <w:t xml:space="preserve">, ACM </w:t>
      </w:r>
      <w:proofErr w:type="spellStart"/>
      <w:r w:rsidRPr="00D65B14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D65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B14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D65B14">
        <w:rPr>
          <w:rFonts w:ascii="Times New Roman" w:hAnsi="Times New Roman" w:cs="Times New Roman"/>
          <w:sz w:val="24"/>
          <w:szCs w:val="24"/>
        </w:rPr>
        <w:t xml:space="preserve">, IEEE </w:t>
      </w:r>
      <w:proofErr w:type="spellStart"/>
      <w:r w:rsidRPr="00D65B14">
        <w:rPr>
          <w:rFonts w:ascii="Times New Roman" w:hAnsi="Times New Roman" w:cs="Times New Roman"/>
          <w:sz w:val="24"/>
          <w:szCs w:val="24"/>
        </w:rPr>
        <w:t>Xplore</w:t>
      </w:r>
      <w:proofErr w:type="spellEnd"/>
      <w:r w:rsidRPr="00D65B14">
        <w:rPr>
          <w:rFonts w:ascii="Times New Roman" w:hAnsi="Times New Roman" w:cs="Times New Roman"/>
          <w:sz w:val="24"/>
          <w:szCs w:val="24"/>
        </w:rPr>
        <w:t xml:space="preserve"> и AIS </w:t>
      </w:r>
      <w:proofErr w:type="spellStart"/>
      <w:r w:rsidRPr="00D65B14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D65B14">
        <w:rPr>
          <w:rFonts w:ascii="Times New Roman" w:hAnsi="Times New Roman" w:cs="Times New Roman"/>
          <w:sz w:val="24"/>
          <w:szCs w:val="24"/>
        </w:rPr>
        <w:t>,</w:t>
      </w:r>
      <w:r w:rsidR="00A60662" w:rsidRPr="00D65B14">
        <w:rPr>
          <w:rFonts w:ascii="Times New Roman" w:hAnsi="Times New Roman" w:cs="Times New Roman"/>
          <w:sz w:val="24"/>
          <w:szCs w:val="24"/>
        </w:rPr>
        <w:t xml:space="preserve"> </w:t>
      </w:r>
      <w:r w:rsidRPr="00D65B14">
        <w:rPr>
          <w:rFonts w:ascii="Times New Roman" w:hAnsi="Times New Roman" w:cs="Times New Roman"/>
          <w:sz w:val="24"/>
          <w:szCs w:val="24"/>
        </w:rPr>
        <w:t>както и точки за цитирания (показател Д11) в „други" научни издания, монографии и</w:t>
      </w:r>
      <w:r w:rsidR="00A60662" w:rsidRPr="00D65B14">
        <w:rPr>
          <w:rFonts w:ascii="Times New Roman" w:hAnsi="Times New Roman" w:cs="Times New Roman"/>
          <w:sz w:val="24"/>
          <w:szCs w:val="24"/>
        </w:rPr>
        <w:t xml:space="preserve"> </w:t>
      </w:r>
      <w:r w:rsidRPr="00D65B14">
        <w:rPr>
          <w:rFonts w:ascii="Times New Roman" w:hAnsi="Times New Roman" w:cs="Times New Roman"/>
          <w:sz w:val="24"/>
          <w:szCs w:val="24"/>
        </w:rPr>
        <w:t>колективни томове, които са реферирани и индексирани в поне една от тези бази данни.</w:t>
      </w:r>
    </w:p>
    <w:sectPr w:rsidR="002B3744" w:rsidRPr="00D65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B5"/>
    <w:rsid w:val="000003A6"/>
    <w:rsid w:val="000373F0"/>
    <w:rsid w:val="00207EB5"/>
    <w:rsid w:val="002B3744"/>
    <w:rsid w:val="002C761F"/>
    <w:rsid w:val="00332C26"/>
    <w:rsid w:val="003B64A2"/>
    <w:rsid w:val="00464B68"/>
    <w:rsid w:val="00580DFC"/>
    <w:rsid w:val="007C50D2"/>
    <w:rsid w:val="007E7D31"/>
    <w:rsid w:val="00996832"/>
    <w:rsid w:val="00A60662"/>
    <w:rsid w:val="00D155E5"/>
    <w:rsid w:val="00D6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38CF1-AE8A-4519-8EC7-6BC3EF47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1930</Words>
  <Characters>11219</Characters>
  <Application>Microsoft Office Word</Application>
  <DocSecurity>0</DocSecurity>
  <Lines>200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2019-02-28T09:25:00Z</dcterms:created>
  <dcterms:modified xsi:type="dcterms:W3CDTF">2019-04-09T12:27:00Z</dcterms:modified>
</cp:coreProperties>
</file>